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6E9" w:rsidRDefault="000670D1">
      <w:r>
        <w:t>Summary of School Performance 2017</w:t>
      </w:r>
    </w:p>
    <w:p w:rsidR="000670D1" w:rsidRDefault="000670D1">
      <w:r>
        <w:t>Key Stage 4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0670D1" w:rsidTr="000670D1">
        <w:tc>
          <w:tcPr>
            <w:tcW w:w="4621" w:type="dxa"/>
          </w:tcPr>
          <w:p w:rsidR="000670D1" w:rsidRDefault="000670D1" w:rsidP="000670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209"/>
            </w:tblGrid>
            <w:tr w:rsidR="000670D1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0670D1" w:rsidRDefault="000670D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Performance Measure </w:t>
                  </w:r>
                </w:p>
              </w:tc>
            </w:tr>
          </w:tbl>
          <w:p w:rsidR="000670D1" w:rsidRDefault="000670D1"/>
        </w:tc>
        <w:tc>
          <w:tcPr>
            <w:tcW w:w="4621" w:type="dxa"/>
          </w:tcPr>
          <w:p w:rsidR="000670D1" w:rsidRDefault="000670D1" w:rsidP="000670D1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39"/>
            </w:tblGrid>
            <w:tr w:rsidR="000670D1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0670D1" w:rsidRDefault="000670D1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Result </w:t>
                  </w:r>
                </w:p>
              </w:tc>
            </w:tr>
          </w:tbl>
          <w:p w:rsidR="000670D1" w:rsidRDefault="000670D1"/>
        </w:tc>
      </w:tr>
      <w:tr w:rsidR="000670D1" w:rsidTr="000670D1">
        <w:tc>
          <w:tcPr>
            <w:tcW w:w="4621" w:type="dxa"/>
          </w:tcPr>
          <w:p w:rsidR="000670D1" w:rsidRPr="000670D1" w:rsidRDefault="000670D1" w:rsidP="000670D1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46"/>
            </w:tblGrid>
            <w:tr w:rsidR="000670D1" w:rsidRPr="000670D1">
              <w:tblPrEx>
                <w:tblCellMar>
                  <w:top w:w="0" w:type="dxa"/>
                  <w:bottom w:w="0" w:type="dxa"/>
                </w:tblCellMar>
              </w:tblPrEx>
              <w:trPr>
                <w:trHeight w:val="131"/>
              </w:trPr>
              <w:tc>
                <w:tcPr>
                  <w:tcW w:w="0" w:type="auto"/>
                </w:tcPr>
                <w:p w:rsidR="000670D1" w:rsidRPr="000670D1" w:rsidRDefault="000670D1" w:rsidP="000670D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Arial"/>
                      <w:color w:val="000000"/>
                    </w:rPr>
                  </w:pPr>
                  <w:r w:rsidRPr="000670D1">
                    <w:rPr>
                      <w:rFonts w:cs="Arial"/>
                      <w:color w:val="000000"/>
                    </w:rPr>
                    <w:t>Progress 8</w:t>
                  </w:r>
                </w:p>
              </w:tc>
            </w:tr>
          </w:tbl>
          <w:p w:rsidR="000670D1" w:rsidRDefault="000670D1"/>
        </w:tc>
        <w:tc>
          <w:tcPr>
            <w:tcW w:w="4621" w:type="dxa"/>
          </w:tcPr>
          <w:p w:rsidR="000670D1" w:rsidRDefault="000670D1"/>
          <w:p w:rsidR="000670D1" w:rsidRDefault="000670D1">
            <w:r>
              <w:t>+0.14</w:t>
            </w:r>
          </w:p>
          <w:p w:rsidR="000670D1" w:rsidRDefault="000670D1"/>
        </w:tc>
      </w:tr>
      <w:tr w:rsidR="000670D1" w:rsidTr="000670D1">
        <w:tc>
          <w:tcPr>
            <w:tcW w:w="4621" w:type="dxa"/>
          </w:tcPr>
          <w:p w:rsidR="000670D1" w:rsidRDefault="000670D1" w:rsidP="000670D1">
            <w:r>
              <w:t>Attainment 8*</w:t>
            </w:r>
          </w:p>
        </w:tc>
        <w:tc>
          <w:tcPr>
            <w:tcW w:w="4621" w:type="dxa"/>
          </w:tcPr>
          <w:p w:rsidR="000670D1" w:rsidRDefault="000670D1">
            <w:r>
              <w:t>49.2</w:t>
            </w:r>
          </w:p>
          <w:p w:rsidR="000670D1" w:rsidRDefault="000670D1"/>
        </w:tc>
      </w:tr>
      <w:tr w:rsidR="000670D1" w:rsidTr="000670D1">
        <w:tc>
          <w:tcPr>
            <w:tcW w:w="4621" w:type="dxa"/>
          </w:tcPr>
          <w:p w:rsidR="000670D1" w:rsidRDefault="000670D1">
            <w:r>
              <w:t>Percentage of students achieving a strong pass in both English and Maths (</w:t>
            </w:r>
            <w:proofErr w:type="spellStart"/>
            <w:r>
              <w:t>ie</w:t>
            </w:r>
            <w:proofErr w:type="spellEnd"/>
            <w:r>
              <w:t xml:space="preserve"> grade 5 and above)</w:t>
            </w:r>
          </w:p>
        </w:tc>
        <w:tc>
          <w:tcPr>
            <w:tcW w:w="4621" w:type="dxa"/>
          </w:tcPr>
          <w:p w:rsidR="000670D1" w:rsidRDefault="000670D1">
            <w:r>
              <w:t>55%</w:t>
            </w:r>
          </w:p>
        </w:tc>
      </w:tr>
      <w:tr w:rsidR="000670D1" w:rsidTr="000670D1">
        <w:tc>
          <w:tcPr>
            <w:tcW w:w="4621" w:type="dxa"/>
          </w:tcPr>
          <w:p w:rsidR="000670D1" w:rsidRDefault="000670D1">
            <w:r>
              <w:t>Percentag</w:t>
            </w:r>
            <w:r>
              <w:t>e of students achieving a good</w:t>
            </w:r>
            <w:r>
              <w:t xml:space="preserve"> pass in both English and Maths</w:t>
            </w:r>
            <w:r>
              <w:t xml:space="preserve"> (</w:t>
            </w:r>
            <w:proofErr w:type="spellStart"/>
            <w:r>
              <w:t>ie</w:t>
            </w:r>
            <w:proofErr w:type="spellEnd"/>
            <w:r>
              <w:t xml:space="preserve"> grade 4 and above)</w:t>
            </w:r>
          </w:p>
        </w:tc>
        <w:tc>
          <w:tcPr>
            <w:tcW w:w="4621" w:type="dxa"/>
          </w:tcPr>
          <w:p w:rsidR="000670D1" w:rsidRDefault="000670D1">
            <w:r>
              <w:t>74%</w:t>
            </w:r>
          </w:p>
        </w:tc>
      </w:tr>
      <w:tr w:rsidR="000670D1" w:rsidTr="000670D1">
        <w:tc>
          <w:tcPr>
            <w:tcW w:w="4621" w:type="dxa"/>
          </w:tcPr>
          <w:p w:rsidR="000670D1" w:rsidRDefault="000670D1">
            <w:r>
              <w:t>Percentage of students achieving the English Baccalaureate combination of subjects who got a C and above in 2 sciences, a language and history and geography in addition to 5 and above in English and Maths</w:t>
            </w:r>
          </w:p>
        </w:tc>
        <w:tc>
          <w:tcPr>
            <w:tcW w:w="4621" w:type="dxa"/>
          </w:tcPr>
          <w:p w:rsidR="000670D1" w:rsidRDefault="000670D1">
            <w:r>
              <w:t>8%</w:t>
            </w:r>
          </w:p>
          <w:p w:rsidR="000670D1" w:rsidRDefault="000670D1"/>
          <w:p w:rsidR="000670D1" w:rsidRDefault="000670D1">
            <w:r>
              <w:t>(16% took this combination of options as the school does not insist that this exact combination has to be followed)</w:t>
            </w:r>
          </w:p>
        </w:tc>
      </w:tr>
      <w:tr w:rsidR="000670D1" w:rsidTr="000670D1">
        <w:tc>
          <w:tcPr>
            <w:tcW w:w="4621" w:type="dxa"/>
          </w:tcPr>
          <w:p w:rsidR="000670D1" w:rsidRDefault="000670D1">
            <w:r>
              <w:t>Student destinations – the percentage of students who continue in education or training or employment with training</w:t>
            </w:r>
          </w:p>
        </w:tc>
        <w:tc>
          <w:tcPr>
            <w:tcW w:w="4621" w:type="dxa"/>
          </w:tcPr>
          <w:p w:rsidR="000670D1" w:rsidRDefault="000670D1"/>
          <w:p w:rsidR="000670D1" w:rsidRDefault="000670D1">
            <w:r>
              <w:t>95% (full destinations may not yet be known)</w:t>
            </w:r>
          </w:p>
        </w:tc>
      </w:tr>
    </w:tbl>
    <w:p w:rsidR="000670D1" w:rsidRDefault="000670D1"/>
    <w:p w:rsidR="000670D1" w:rsidRDefault="000670D1" w:rsidP="000670D1">
      <w:r>
        <w:t xml:space="preserve">*Attainment 8 was calculated differently in 2017 than in 2016. Previously a grade C counted as 5 points. In 2017 it counted as 4. </w:t>
      </w:r>
      <w:r w:rsidR="00B30767">
        <w:t>This had the effect of lowering Attainment scores nationally. Despite this the attainment of this school fell only slightly, from 50.5 in 2016 to 49.2 in 2017 which indicates a substantial improvement in performance year on year.</w:t>
      </w:r>
    </w:p>
    <w:p w:rsidR="000670D1" w:rsidRDefault="000670D1">
      <w:r>
        <w:t>Key Stage 5</w:t>
      </w:r>
    </w:p>
    <w:p w:rsidR="000670D1" w:rsidRDefault="000670D1">
      <w:proofErr w:type="gramStart"/>
      <w:r>
        <w:t xml:space="preserve">Data not yet available of the </w:t>
      </w:r>
      <w:proofErr w:type="spellStart"/>
      <w:r>
        <w:t>DfE</w:t>
      </w:r>
      <w:proofErr w:type="spellEnd"/>
      <w:r>
        <w:t xml:space="preserve"> Performance Tables.</w:t>
      </w:r>
      <w:proofErr w:type="gramEnd"/>
      <w:r>
        <w:t xml:space="preserve"> Information about post 16 performance can</w:t>
      </w:r>
      <w:r w:rsidR="00B30767">
        <w:t>,</w:t>
      </w:r>
      <w:r>
        <w:t xml:space="preserve"> however</w:t>
      </w:r>
      <w:r w:rsidR="00B30767">
        <w:t>,</w:t>
      </w:r>
      <w:bookmarkStart w:id="0" w:name="_GoBack"/>
      <w:bookmarkEnd w:id="0"/>
      <w:r>
        <w:t xml:space="preserve"> </w:t>
      </w:r>
      <w:proofErr w:type="gramStart"/>
      <w:r>
        <w:t>be</w:t>
      </w:r>
      <w:proofErr w:type="gramEnd"/>
      <w:r>
        <w:t xml:space="preserve"> found in the exams section of our web site.</w:t>
      </w:r>
    </w:p>
    <w:sectPr w:rsidR="000670D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94F40"/>
    <w:multiLevelType w:val="hybridMultilevel"/>
    <w:tmpl w:val="16BEE10C"/>
    <w:lvl w:ilvl="0" w:tplc="18FCE510">
      <w:start w:val="49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0D1"/>
    <w:rsid w:val="000316E9"/>
    <w:rsid w:val="000670D1"/>
    <w:rsid w:val="00B30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0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670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670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0670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Lytham St. Annes Technology &amp; Peforming Arts College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Wood</dc:creator>
  <cp:lastModifiedBy>Wood</cp:lastModifiedBy>
  <cp:revision>1</cp:revision>
  <dcterms:created xsi:type="dcterms:W3CDTF">2017-10-18T11:53:00Z</dcterms:created>
  <dcterms:modified xsi:type="dcterms:W3CDTF">2017-10-18T12:06:00Z</dcterms:modified>
</cp:coreProperties>
</file>